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34" w:rsidRDefault="005C4D34" w:rsidP="005C4D34">
      <w:pPr>
        <w:pStyle w:val="a3"/>
        <w:rPr>
          <w:rtl/>
        </w:rPr>
      </w:pPr>
      <w:r>
        <w:rPr>
          <w:rFonts w:hint="cs"/>
          <w:rtl/>
        </w:rPr>
        <w:t xml:space="preserve">סו ע"א והיה דורש כל היום... </w:t>
      </w:r>
      <w:r w:rsidR="00963922">
        <w:rPr>
          <w:rFonts w:hint="cs"/>
          <w:rtl/>
        </w:rPr>
        <w:t>סו ע"ב בני נביאים הן</w:t>
      </w:r>
    </w:p>
    <w:p w:rsidR="005C4D34" w:rsidRPr="007C1C40" w:rsidRDefault="005C4D34" w:rsidP="005C4D34">
      <w:pPr>
        <w:spacing w:after="0" w:line="360" w:lineRule="auto"/>
        <w:jc w:val="both"/>
        <w:rPr>
          <w:rFonts w:cs="David" w:hint="cs"/>
          <w:sz w:val="20"/>
          <w:szCs w:val="20"/>
          <w:rtl/>
        </w:rPr>
      </w:pPr>
      <w:r w:rsidRPr="007C1C40">
        <w:rPr>
          <w:rFonts w:cs="David" w:hint="cs"/>
          <w:sz w:val="20"/>
          <w:szCs w:val="20"/>
          <w:rtl/>
        </w:rPr>
        <w:t xml:space="preserve">בפרק הקודם: </w:t>
      </w:r>
      <w:r>
        <w:rPr>
          <w:rFonts w:cs="David" w:hint="cs"/>
          <w:sz w:val="20"/>
          <w:szCs w:val="20"/>
          <w:rtl/>
        </w:rPr>
        <w:t xml:space="preserve">בני </w:t>
      </w:r>
      <w:proofErr w:type="spellStart"/>
      <w:r>
        <w:rPr>
          <w:rFonts w:cs="David" w:hint="cs"/>
          <w:sz w:val="20"/>
          <w:szCs w:val="20"/>
          <w:rtl/>
        </w:rPr>
        <w:t>בתירא</w:t>
      </w:r>
      <w:proofErr w:type="spellEnd"/>
      <w:r>
        <w:rPr>
          <w:rFonts w:cs="David" w:hint="cs"/>
          <w:sz w:val="20"/>
          <w:szCs w:val="20"/>
          <w:rtl/>
        </w:rPr>
        <w:t xml:space="preserve"> לא ידעו מה התשובה לשאלה האם קרבן פסח דוחה את השבת. הלל הבבלי מגלה את התשובה לפיה קרבן פסח דוחה שבת, ומנמק את ההלכה של שמעיה ואבטליון בשני נימוקים. בעקבות זאת, </w:t>
      </w:r>
      <w:r w:rsidRPr="007C1C40">
        <w:rPr>
          <w:rFonts w:cs="David" w:hint="cs"/>
          <w:sz w:val="20"/>
          <w:szCs w:val="20"/>
          <w:rtl/>
        </w:rPr>
        <w:t xml:space="preserve">הלל קיבל תפקיד חדש </w:t>
      </w:r>
      <w:r>
        <w:rPr>
          <w:rFonts w:cs="David"/>
          <w:sz w:val="20"/>
          <w:szCs w:val="20"/>
          <w:rtl/>
        </w:rPr>
        <w:t>–</w:t>
      </w:r>
      <w:r>
        <w:rPr>
          <w:rFonts w:cs="David" w:hint="cs"/>
          <w:sz w:val="20"/>
          <w:szCs w:val="20"/>
          <w:rtl/>
        </w:rPr>
        <w:t xml:space="preserve"> מינו אותו להיות נשיא עליהם</w:t>
      </w:r>
      <w:r w:rsidRPr="007C1C40">
        <w:rPr>
          <w:rFonts w:cs="David" w:hint="cs"/>
          <w:sz w:val="20"/>
          <w:szCs w:val="20"/>
          <w:rtl/>
        </w:rPr>
        <w:t xml:space="preserve">. </w:t>
      </w:r>
    </w:p>
    <w:p w:rsidR="005C4D34" w:rsidRDefault="005C4D34" w:rsidP="005C4D34">
      <w:pPr>
        <w:spacing w:after="0" w:line="360" w:lineRule="auto"/>
        <w:jc w:val="both"/>
        <w:rPr>
          <w:rFonts w:cs="David" w:hint="cs"/>
          <w:sz w:val="24"/>
          <w:szCs w:val="24"/>
          <w:rtl/>
        </w:rPr>
      </w:pPr>
    </w:p>
    <w:p w:rsidR="005C4D34" w:rsidRDefault="005C4D34" w:rsidP="005C4D34">
      <w:pPr>
        <w:spacing w:after="0" w:line="360" w:lineRule="auto"/>
        <w:jc w:val="both"/>
        <w:rPr>
          <w:rFonts w:cs="David" w:hint="cs"/>
          <w:sz w:val="24"/>
          <w:szCs w:val="24"/>
          <w:rtl/>
        </w:rPr>
      </w:pPr>
      <w:r>
        <w:rPr>
          <w:rFonts w:cs="David" w:hint="cs"/>
          <w:sz w:val="24"/>
          <w:szCs w:val="24"/>
          <w:rtl/>
        </w:rPr>
        <w:t xml:space="preserve">עם קבלת המינוי הרם, הלל הנשיא החדש, עובר מיד להתקפה נגד בני </w:t>
      </w:r>
      <w:proofErr w:type="spellStart"/>
      <w:r>
        <w:rPr>
          <w:rFonts w:cs="David" w:hint="cs"/>
          <w:sz w:val="24"/>
          <w:szCs w:val="24"/>
          <w:rtl/>
        </w:rPr>
        <w:t>בתירא</w:t>
      </w:r>
      <w:proofErr w:type="spellEnd"/>
      <w:r>
        <w:rPr>
          <w:rFonts w:cs="David" w:hint="cs"/>
          <w:sz w:val="24"/>
          <w:szCs w:val="24"/>
          <w:rtl/>
        </w:rPr>
        <w:t xml:space="preserve">: "התחיל מקנטרן בדברים. אמר להן: "______________________________________________________________!!!", מתברר שלא כדאי להשוויץ על חשבונם של אחרים. </w:t>
      </w:r>
    </w:p>
    <w:p w:rsidR="005C4D34" w:rsidRDefault="005C4D34" w:rsidP="005C4D34">
      <w:pPr>
        <w:spacing w:after="0" w:line="360" w:lineRule="auto"/>
        <w:jc w:val="both"/>
        <w:rPr>
          <w:rFonts w:cs="David" w:hint="cs"/>
          <w:sz w:val="24"/>
          <w:szCs w:val="24"/>
          <w:rtl/>
        </w:rPr>
      </w:pPr>
      <w:r>
        <w:rPr>
          <w:rFonts w:cs="David" w:hint="cs"/>
          <w:sz w:val="24"/>
          <w:szCs w:val="24"/>
          <w:rtl/>
        </w:rPr>
        <w:t xml:space="preserve">אמרו לו בני </w:t>
      </w:r>
      <w:proofErr w:type="spellStart"/>
      <w:r>
        <w:rPr>
          <w:rFonts w:cs="David" w:hint="cs"/>
          <w:sz w:val="24"/>
          <w:szCs w:val="24"/>
          <w:rtl/>
        </w:rPr>
        <w:t>בתירא</w:t>
      </w:r>
      <w:proofErr w:type="spellEnd"/>
      <w:r>
        <w:rPr>
          <w:rFonts w:cs="David" w:hint="cs"/>
          <w:sz w:val="24"/>
          <w:szCs w:val="24"/>
          <w:rtl/>
        </w:rPr>
        <w:t>: "רבי, שכח ולא הביא סכין מערב שבת, מהו?", כלומר הדיון הוא האם מותר לו להביא סכין בשבת כדי לשחוט את הקרבן פסח. רש"י מסביר שהסיבה שאסור להביא היא משום ש____________________________________________________.</w:t>
      </w:r>
    </w:p>
    <w:p w:rsidR="005C4D34" w:rsidRDefault="005C4D34" w:rsidP="005C4D34">
      <w:pPr>
        <w:spacing w:after="0" w:line="360" w:lineRule="auto"/>
        <w:jc w:val="both"/>
        <w:rPr>
          <w:rFonts w:cs="David" w:hint="cs"/>
          <w:sz w:val="24"/>
          <w:szCs w:val="24"/>
          <w:rtl/>
        </w:rPr>
      </w:pPr>
      <w:r>
        <w:rPr>
          <w:rFonts w:cs="David" w:hint="cs"/>
          <w:sz w:val="24"/>
          <w:szCs w:val="24"/>
          <w:rtl/>
        </w:rPr>
        <w:t xml:space="preserve">מסתבר שהלל מופתע משאלה זו, ואומר להם: "הלכה זו </w:t>
      </w:r>
      <w:r>
        <w:rPr>
          <w:rFonts w:cs="David"/>
          <w:sz w:val="24"/>
          <w:szCs w:val="24"/>
          <w:rtl/>
        </w:rPr>
        <w:t>–</w:t>
      </w:r>
      <w:r>
        <w:rPr>
          <w:rFonts w:cs="David" w:hint="cs"/>
          <w:sz w:val="24"/>
          <w:szCs w:val="24"/>
          <w:rtl/>
        </w:rPr>
        <w:t xml:space="preserve"> שמעתי ו_____, אלא ____ להן לישראל </w:t>
      </w:r>
      <w:r>
        <w:rPr>
          <w:rFonts w:cs="David"/>
          <w:sz w:val="24"/>
          <w:szCs w:val="24"/>
          <w:rtl/>
        </w:rPr>
        <w:t>–</w:t>
      </w:r>
      <w:r>
        <w:rPr>
          <w:rFonts w:cs="David" w:hint="cs"/>
          <w:sz w:val="24"/>
          <w:szCs w:val="24"/>
          <w:rtl/>
        </w:rPr>
        <w:t xml:space="preserve"> אם אין _____ הן </w:t>
      </w:r>
      <w:r>
        <w:rPr>
          <w:rFonts w:cs="David"/>
          <w:sz w:val="24"/>
          <w:szCs w:val="24"/>
          <w:rtl/>
        </w:rPr>
        <w:t>–</w:t>
      </w:r>
      <w:r>
        <w:rPr>
          <w:rFonts w:cs="David" w:hint="cs"/>
          <w:sz w:val="24"/>
          <w:szCs w:val="24"/>
          <w:rtl/>
        </w:rPr>
        <w:t xml:space="preserve"> בני נביאים הן". כנראה, ככה זה בחיים כשאתה משתחצן על אחרים, סופך ליפול באותו העניין...</w:t>
      </w:r>
    </w:p>
    <w:p w:rsidR="00FD0830" w:rsidRDefault="005C4D34" w:rsidP="005C4D34">
      <w:pPr>
        <w:spacing w:after="0" w:line="360" w:lineRule="auto"/>
        <w:jc w:val="both"/>
        <w:rPr>
          <w:rFonts w:cs="David" w:hint="cs"/>
          <w:sz w:val="24"/>
          <w:szCs w:val="24"/>
          <w:rtl/>
        </w:rPr>
      </w:pPr>
      <w:r>
        <w:rPr>
          <w:rFonts w:cs="David" w:hint="cs"/>
          <w:noProof/>
          <w:sz w:val="24"/>
          <w:szCs w:val="24"/>
          <w:rtl/>
        </w:rPr>
        <w:drawing>
          <wp:anchor distT="0" distB="0" distL="114300" distR="114300" simplePos="0" relativeHeight="251660288" behindDoc="1" locked="0" layoutInCell="1" allowOverlap="1">
            <wp:simplePos x="0" y="0"/>
            <wp:positionH relativeFrom="column">
              <wp:posOffset>-158115</wp:posOffset>
            </wp:positionH>
            <wp:positionV relativeFrom="paragraph">
              <wp:posOffset>680085</wp:posOffset>
            </wp:positionV>
            <wp:extent cx="972820" cy="974725"/>
            <wp:effectExtent l="19050" t="0" r="0" b="0"/>
            <wp:wrapNone/>
            <wp:docPr id="4" name="תמונה 2" descr="C:\Documents and Settings\User\Local Settings\Temporary Internet Files\Content.IE5\OY23RHV6\MC9004259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IE5\OY23RHV6\MC900425992[1].wmf"/>
                    <pic:cNvPicPr>
                      <a:picLocks noChangeAspect="1" noChangeArrowheads="1"/>
                    </pic:cNvPicPr>
                  </pic:nvPicPr>
                  <pic:blipFill>
                    <a:blip r:embed="rId6" cstate="print"/>
                    <a:srcRect/>
                    <a:stretch>
                      <a:fillRect/>
                    </a:stretch>
                  </pic:blipFill>
                  <pic:spPr bwMode="auto">
                    <a:xfrm>
                      <a:off x="0" y="0"/>
                      <a:ext cx="972820" cy="974725"/>
                    </a:xfrm>
                    <a:prstGeom prst="rect">
                      <a:avLst/>
                    </a:prstGeom>
                    <a:noFill/>
                    <a:ln w="9525">
                      <a:noFill/>
                      <a:miter lim="800000"/>
                      <a:headEnd/>
                      <a:tailEnd/>
                    </a:ln>
                  </pic:spPr>
                </pic:pic>
              </a:graphicData>
            </a:graphic>
          </wp:anchor>
        </w:drawing>
      </w:r>
      <w:r>
        <w:rPr>
          <w:rFonts w:cs="David" w:hint="cs"/>
          <w:sz w:val="24"/>
          <w:szCs w:val="24"/>
          <w:rtl/>
        </w:rPr>
        <w:t xml:space="preserve">בעצם הלל אומר </w:t>
      </w:r>
      <w:r>
        <w:rPr>
          <w:rFonts w:cs="David"/>
          <w:sz w:val="24"/>
          <w:szCs w:val="24"/>
          <w:rtl/>
        </w:rPr>
        <w:t>–</w:t>
      </w:r>
      <w:r>
        <w:rPr>
          <w:rFonts w:cs="David" w:hint="cs"/>
          <w:sz w:val="24"/>
          <w:szCs w:val="24"/>
          <w:rtl/>
        </w:rPr>
        <w:t xml:space="preserve"> חכו ונראה מה יעשו בני ישראל. </w:t>
      </w:r>
    </w:p>
    <w:p w:rsidR="00FD0830" w:rsidRDefault="005C4D34" w:rsidP="005C4D34">
      <w:pPr>
        <w:spacing w:after="0" w:line="360" w:lineRule="auto"/>
        <w:jc w:val="both"/>
        <w:rPr>
          <w:rFonts w:cs="David" w:hint="cs"/>
          <w:sz w:val="24"/>
          <w:szCs w:val="24"/>
          <w:rtl/>
        </w:rPr>
      </w:pPr>
      <w:r>
        <w:rPr>
          <w:rFonts w:cs="David" w:hint="cs"/>
          <w:sz w:val="24"/>
          <w:szCs w:val="24"/>
          <w:rtl/>
        </w:rPr>
        <w:t xml:space="preserve">ואכן, "למחר מי שפסחו טלה - ____ בצמרו" </w:t>
      </w:r>
      <w:r>
        <w:rPr>
          <w:rFonts w:cs="David"/>
          <w:sz w:val="24"/>
          <w:szCs w:val="24"/>
          <w:rtl/>
        </w:rPr>
        <w:t>–</w:t>
      </w:r>
      <w:r>
        <w:rPr>
          <w:rFonts w:cs="David" w:hint="cs"/>
          <w:sz w:val="24"/>
          <w:szCs w:val="24"/>
          <w:rtl/>
        </w:rPr>
        <w:t xml:space="preserve"> כלומר, הפתרון שמצאו אנשים כדי להביא את הסכין היה ב_________________________. </w:t>
      </w:r>
    </w:p>
    <w:p w:rsidR="005C4D34" w:rsidRDefault="005C4D34" w:rsidP="005C4D34">
      <w:pPr>
        <w:spacing w:after="0" w:line="360" w:lineRule="auto"/>
        <w:jc w:val="both"/>
        <w:rPr>
          <w:rFonts w:cs="David" w:hint="cs"/>
          <w:sz w:val="24"/>
          <w:szCs w:val="24"/>
          <w:rtl/>
        </w:rPr>
      </w:pPr>
      <w:r>
        <w:rPr>
          <w:rFonts w:cs="David" w:hint="cs"/>
          <w:sz w:val="24"/>
          <w:szCs w:val="24"/>
          <w:rtl/>
        </w:rPr>
        <w:t xml:space="preserve">ואז, הלל "ראה מעשה ונזכר הלכה" </w:t>
      </w:r>
      <w:r>
        <w:rPr>
          <w:rFonts w:cs="David"/>
          <w:sz w:val="24"/>
          <w:szCs w:val="24"/>
          <w:rtl/>
        </w:rPr>
        <w:t>–</w:t>
      </w:r>
      <w:r>
        <w:rPr>
          <w:rFonts w:cs="David" w:hint="cs"/>
          <w:sz w:val="24"/>
          <w:szCs w:val="24"/>
          <w:rtl/>
        </w:rPr>
        <w:t xml:space="preserve"> ואמר: "כך ______ מפי שמעיה ואבטליון".</w:t>
      </w:r>
    </w:p>
    <w:p w:rsidR="005C4D34" w:rsidRDefault="005C4D34" w:rsidP="005C4D34">
      <w:pPr>
        <w:spacing w:after="0" w:line="360" w:lineRule="auto"/>
        <w:jc w:val="both"/>
        <w:rPr>
          <w:rFonts w:cs="David" w:hint="cs"/>
          <w:sz w:val="24"/>
          <w:szCs w:val="24"/>
          <w:rtl/>
        </w:rPr>
      </w:pPr>
    </w:p>
    <w:p w:rsidR="005C4D34" w:rsidRDefault="005C4D34" w:rsidP="005C4D34">
      <w:pPr>
        <w:spacing w:after="0" w:line="360" w:lineRule="auto"/>
        <w:jc w:val="both"/>
        <w:rPr>
          <w:rFonts w:cs="David" w:hint="cs"/>
          <w:sz w:val="24"/>
          <w:szCs w:val="24"/>
          <w:rtl/>
        </w:rPr>
      </w:pPr>
      <w:r w:rsidRPr="006B1282">
        <w:rPr>
          <w:rFonts w:cs="David" w:hint="cs"/>
          <w:b/>
          <w:bCs/>
          <w:sz w:val="24"/>
          <w:szCs w:val="24"/>
          <w:rtl/>
        </w:rPr>
        <w:t xml:space="preserve">אמר מר </w:t>
      </w:r>
      <w:r w:rsidRPr="006B1282">
        <w:rPr>
          <w:rFonts w:cs="David"/>
          <w:b/>
          <w:bCs/>
          <w:sz w:val="24"/>
          <w:szCs w:val="24"/>
          <w:rtl/>
        </w:rPr>
        <w:t>–</w:t>
      </w:r>
      <w:r w:rsidRPr="006B1282">
        <w:rPr>
          <w:rFonts w:cs="David" w:hint="cs"/>
          <w:b/>
          <w:bCs/>
          <w:sz w:val="24"/>
          <w:szCs w:val="24"/>
          <w:rtl/>
        </w:rPr>
        <w:t xml:space="preserve"> נאמר "מועדו" בפסח </w:t>
      </w:r>
      <w:r>
        <w:rPr>
          <w:rFonts w:cs="David"/>
          <w:sz w:val="24"/>
          <w:szCs w:val="24"/>
          <w:rtl/>
        </w:rPr>
        <w:t>–</w:t>
      </w:r>
      <w:r>
        <w:rPr>
          <w:rFonts w:cs="David" w:hint="cs"/>
          <w:sz w:val="24"/>
          <w:szCs w:val="24"/>
          <w:rtl/>
        </w:rPr>
        <w:t xml:space="preserve"> כזכור הלל נתן שני נימוקים מדוע קרבן פסח דוחה את השבת. </w:t>
      </w:r>
    </w:p>
    <w:p w:rsidR="005C4D34" w:rsidRDefault="005C4D34" w:rsidP="005C4D34">
      <w:pPr>
        <w:spacing w:after="0" w:line="360" w:lineRule="auto"/>
        <w:jc w:val="both"/>
        <w:rPr>
          <w:rFonts w:cs="David" w:hint="cs"/>
          <w:sz w:val="24"/>
          <w:szCs w:val="24"/>
          <w:rtl/>
        </w:rPr>
      </w:pPr>
      <w:r>
        <w:rPr>
          <w:rFonts w:cs="David" w:hint="cs"/>
          <w:sz w:val="24"/>
          <w:szCs w:val="24"/>
          <w:rtl/>
        </w:rPr>
        <w:t xml:space="preserve">הנימוק הראשון היה שלומדים מקרבן ____. </w:t>
      </w:r>
    </w:p>
    <w:p w:rsidR="005C4D34" w:rsidRDefault="005C4D34" w:rsidP="005C4D34">
      <w:pPr>
        <w:spacing w:after="0" w:line="360" w:lineRule="auto"/>
        <w:jc w:val="both"/>
        <w:rPr>
          <w:rFonts w:cs="David" w:hint="cs"/>
          <w:sz w:val="24"/>
          <w:szCs w:val="24"/>
          <w:rtl/>
        </w:rPr>
      </w:pPr>
      <w:r>
        <w:rPr>
          <w:rFonts w:cs="David" w:hint="cs"/>
          <w:sz w:val="24"/>
          <w:szCs w:val="24"/>
          <w:rtl/>
        </w:rPr>
        <w:t>לומדים זאת באמצעות המידה ______ שהתורה נדרשת בה. מידה זו יסודה במסורת/היגיון.</w:t>
      </w:r>
    </w:p>
    <w:p w:rsidR="005C4D34" w:rsidRDefault="005C4D34" w:rsidP="005C4D34">
      <w:pPr>
        <w:spacing w:after="0" w:line="360" w:lineRule="auto"/>
        <w:jc w:val="both"/>
        <w:rPr>
          <w:rFonts w:cs="David" w:hint="cs"/>
          <w:sz w:val="24"/>
          <w:szCs w:val="24"/>
          <w:rtl/>
        </w:rPr>
      </w:pPr>
      <w:r>
        <w:rPr>
          <w:rFonts w:cs="David" w:hint="cs"/>
          <w:sz w:val="24"/>
          <w:szCs w:val="24"/>
          <w:rtl/>
        </w:rPr>
        <w:t xml:space="preserve">דהיינו, כשם שקרבן תמיד דוחה את השבת, כך גם קרבן פסח. </w:t>
      </w:r>
    </w:p>
    <w:p w:rsidR="005C4D34" w:rsidRDefault="005C4D34" w:rsidP="005C4D34">
      <w:pPr>
        <w:spacing w:after="0" w:line="360" w:lineRule="auto"/>
        <w:jc w:val="both"/>
        <w:rPr>
          <w:rFonts w:cs="David" w:hint="cs"/>
          <w:sz w:val="24"/>
          <w:szCs w:val="24"/>
          <w:rtl/>
        </w:rPr>
      </w:pPr>
      <w:proofErr w:type="spellStart"/>
      <w:r>
        <w:rPr>
          <w:rFonts w:cs="David" w:hint="cs"/>
          <w:sz w:val="24"/>
          <w:szCs w:val="24"/>
          <w:rtl/>
        </w:rPr>
        <w:t>הגמ</w:t>
      </w:r>
      <w:proofErr w:type="spellEnd"/>
      <w:r>
        <w:rPr>
          <w:rFonts w:cs="David" w:hint="cs"/>
          <w:sz w:val="24"/>
          <w:szCs w:val="24"/>
          <w:rtl/>
        </w:rPr>
        <w:t xml:space="preserve">' שואלת, רגע </w:t>
      </w:r>
      <w:proofErr w:type="spellStart"/>
      <w:r>
        <w:rPr>
          <w:rFonts w:cs="David" w:hint="cs"/>
          <w:sz w:val="24"/>
          <w:szCs w:val="24"/>
          <w:rtl/>
        </w:rPr>
        <w:t>רגע</w:t>
      </w:r>
      <w:proofErr w:type="spellEnd"/>
      <w:r>
        <w:rPr>
          <w:rFonts w:cs="David" w:hint="cs"/>
          <w:sz w:val="24"/>
          <w:szCs w:val="24"/>
          <w:rtl/>
        </w:rPr>
        <w:t xml:space="preserve">, קרבן התמיד עצמו מנין לנו שהוא דוחה את השבת? </w:t>
      </w:r>
    </w:p>
    <w:p w:rsidR="005C4D34" w:rsidRDefault="005C4D34" w:rsidP="005C4D34">
      <w:pPr>
        <w:spacing w:after="0" w:line="360" w:lineRule="auto"/>
        <w:jc w:val="both"/>
        <w:rPr>
          <w:rFonts w:cs="David" w:hint="cs"/>
          <w:sz w:val="24"/>
          <w:szCs w:val="24"/>
          <w:rtl/>
        </w:rPr>
      </w:pPr>
      <w:r>
        <w:rPr>
          <w:rFonts w:cs="David" w:hint="cs"/>
          <w:sz w:val="24"/>
          <w:szCs w:val="24"/>
          <w:rtl/>
        </w:rPr>
        <w:t>התשובה (שמיד נדחית) פותחת במילה "</w:t>
      </w:r>
      <w:proofErr w:type="spellStart"/>
      <w:r>
        <w:rPr>
          <w:rFonts w:cs="David" w:hint="cs"/>
          <w:sz w:val="24"/>
          <w:szCs w:val="24"/>
          <w:rtl/>
        </w:rPr>
        <w:t>אילימא</w:t>
      </w:r>
      <w:proofErr w:type="spellEnd"/>
      <w:r>
        <w:rPr>
          <w:rFonts w:cs="David" w:hint="cs"/>
          <w:sz w:val="24"/>
          <w:szCs w:val="24"/>
          <w:rtl/>
        </w:rPr>
        <w:t>" (שתמיד/לפעמים מעידה על כך שזו תשובה גרועה שהולכים לדחות) והיא: "</w:t>
      </w:r>
      <w:proofErr w:type="spellStart"/>
      <w:r>
        <w:rPr>
          <w:rFonts w:cs="David" w:hint="cs"/>
          <w:sz w:val="24"/>
          <w:szCs w:val="24"/>
          <w:rtl/>
        </w:rPr>
        <w:t>אילימא</w:t>
      </w:r>
      <w:proofErr w:type="spellEnd"/>
      <w:r>
        <w:rPr>
          <w:rFonts w:cs="David" w:hint="cs"/>
          <w:sz w:val="24"/>
          <w:szCs w:val="24"/>
          <w:rtl/>
        </w:rPr>
        <w:t xml:space="preserve"> משום </w:t>
      </w:r>
      <w:proofErr w:type="spellStart"/>
      <w:r>
        <w:rPr>
          <w:rFonts w:cs="David" w:hint="cs"/>
          <w:sz w:val="24"/>
          <w:szCs w:val="24"/>
          <w:rtl/>
        </w:rPr>
        <w:t>דכתיב</w:t>
      </w:r>
      <w:proofErr w:type="spellEnd"/>
      <w:r>
        <w:rPr>
          <w:rFonts w:cs="David" w:hint="cs"/>
          <w:sz w:val="24"/>
          <w:szCs w:val="24"/>
          <w:rtl/>
        </w:rPr>
        <w:t xml:space="preserve"> </w:t>
      </w:r>
      <w:proofErr w:type="spellStart"/>
      <w:r>
        <w:rPr>
          <w:rFonts w:cs="David" w:hint="cs"/>
          <w:sz w:val="24"/>
          <w:szCs w:val="24"/>
          <w:rtl/>
        </w:rPr>
        <w:t>ביה</w:t>
      </w:r>
      <w:proofErr w:type="spellEnd"/>
      <w:r>
        <w:rPr>
          <w:rFonts w:cs="David" w:hint="cs"/>
          <w:sz w:val="24"/>
          <w:szCs w:val="24"/>
          <w:rtl/>
        </w:rPr>
        <w:t xml:space="preserve"> ב"מועדו""- כלומר, שהסיבה שקרבן התמיד דוחה שבת היא משום שנאמר בו ב"____" </w:t>
      </w:r>
      <w:r>
        <w:rPr>
          <w:rFonts w:cs="David"/>
          <w:sz w:val="24"/>
          <w:szCs w:val="24"/>
          <w:rtl/>
        </w:rPr>
        <w:t>–</w:t>
      </w:r>
      <w:r>
        <w:rPr>
          <w:rFonts w:cs="David" w:hint="cs"/>
          <w:sz w:val="24"/>
          <w:szCs w:val="24"/>
          <w:rtl/>
        </w:rPr>
        <w:t xml:space="preserve"> ובכן, אם זו הסיבה </w:t>
      </w:r>
      <w:r>
        <w:rPr>
          <w:rFonts w:cs="David"/>
          <w:sz w:val="24"/>
          <w:szCs w:val="24"/>
          <w:rtl/>
        </w:rPr>
        <w:t>–</w:t>
      </w:r>
      <w:r>
        <w:rPr>
          <w:rFonts w:cs="David" w:hint="cs"/>
          <w:sz w:val="24"/>
          <w:szCs w:val="24"/>
          <w:rtl/>
        </w:rPr>
        <w:t xml:space="preserve"> הרי זו סיבה גרועה, משום שגם בפסח/רק בתמיד נאמר ב"מועדו" ועדיין זה לא היה מספיק. ההוכחה שלא מספיקה המילה "במועדו" שנאמרה בקרבן פסח היא (כדאי </w:t>
      </w:r>
      <w:proofErr w:type="spellStart"/>
      <w:r>
        <w:rPr>
          <w:rFonts w:cs="David" w:hint="cs"/>
          <w:sz w:val="24"/>
          <w:szCs w:val="24"/>
          <w:rtl/>
        </w:rPr>
        <w:t>להעזר</w:t>
      </w:r>
      <w:proofErr w:type="spellEnd"/>
      <w:r>
        <w:rPr>
          <w:rFonts w:cs="David" w:hint="cs"/>
          <w:sz w:val="24"/>
          <w:szCs w:val="24"/>
          <w:rtl/>
        </w:rPr>
        <w:t xml:space="preserve"> ברש"י) ___________________________________________________. לכן, אין ברירה וחייבים לחפש מקור אחר ממנו נלמד שקרבן תמיד/פסח דוחה את השבת, והפסוק הוא : ___________________, ומקרבן התמיד נלמד לקרבן פסח, וזאת לומדים מ____________________________________.</w:t>
      </w:r>
    </w:p>
    <w:p w:rsidR="005C4D34" w:rsidRDefault="005C4D34" w:rsidP="005C4D34">
      <w:pPr>
        <w:spacing w:after="0" w:line="360" w:lineRule="auto"/>
        <w:jc w:val="both"/>
        <w:rPr>
          <w:rFonts w:cs="David" w:hint="cs"/>
          <w:sz w:val="24"/>
          <w:szCs w:val="24"/>
          <w:rtl/>
        </w:rPr>
      </w:pPr>
    </w:p>
    <w:p w:rsidR="005C4D34" w:rsidRDefault="005C4D34" w:rsidP="005C4D34">
      <w:pPr>
        <w:spacing w:after="0" w:line="360" w:lineRule="auto"/>
        <w:jc w:val="both"/>
        <w:rPr>
          <w:rFonts w:cs="David" w:hint="cs"/>
          <w:sz w:val="24"/>
          <w:szCs w:val="24"/>
          <w:rtl/>
        </w:rPr>
      </w:pPr>
      <w:r w:rsidRPr="00EE67B8">
        <w:rPr>
          <w:rFonts w:cs="David" w:hint="cs"/>
          <w:b/>
          <w:bCs/>
          <w:sz w:val="24"/>
          <w:szCs w:val="24"/>
          <w:rtl/>
        </w:rPr>
        <w:t xml:space="preserve">אמר מר </w:t>
      </w:r>
      <w:r w:rsidRPr="00EE67B8">
        <w:rPr>
          <w:rFonts w:cs="David"/>
          <w:b/>
          <w:bCs/>
          <w:sz w:val="24"/>
          <w:szCs w:val="24"/>
          <w:rtl/>
        </w:rPr>
        <w:t>–</w:t>
      </w:r>
      <w:r w:rsidRPr="00EE67B8">
        <w:rPr>
          <w:rFonts w:cs="David" w:hint="cs"/>
          <w:b/>
          <w:bCs/>
          <w:sz w:val="24"/>
          <w:szCs w:val="24"/>
          <w:rtl/>
        </w:rPr>
        <w:t xml:space="preserve"> ועוד קל וחומר</w:t>
      </w:r>
      <w:r>
        <w:rPr>
          <w:rFonts w:cs="David" w:hint="cs"/>
          <w:sz w:val="24"/>
          <w:szCs w:val="24"/>
          <w:rtl/>
        </w:rPr>
        <w:t xml:space="preserve"> </w:t>
      </w:r>
      <w:r>
        <w:rPr>
          <w:rFonts w:cs="David"/>
          <w:sz w:val="24"/>
          <w:szCs w:val="24"/>
          <w:rtl/>
        </w:rPr>
        <w:t>–</w:t>
      </w:r>
      <w:r>
        <w:rPr>
          <w:rFonts w:cs="David" w:hint="cs"/>
          <w:sz w:val="24"/>
          <w:szCs w:val="24"/>
          <w:rtl/>
        </w:rPr>
        <w:t xml:space="preserve"> </w:t>
      </w:r>
    </w:p>
    <w:p w:rsidR="005C4D34" w:rsidRDefault="005C4D34" w:rsidP="005C4D34">
      <w:pPr>
        <w:spacing w:after="0" w:line="360" w:lineRule="auto"/>
        <w:jc w:val="both"/>
        <w:rPr>
          <w:rFonts w:cs="David" w:hint="cs"/>
          <w:sz w:val="24"/>
          <w:szCs w:val="24"/>
          <w:rtl/>
        </w:rPr>
      </w:pPr>
      <w:r>
        <w:rPr>
          <w:rFonts w:cs="David" w:hint="cs"/>
          <w:sz w:val="24"/>
          <w:szCs w:val="24"/>
          <w:rtl/>
        </w:rPr>
        <w:t>הנימוק השני היה שלומדים מקרבן ______. דהיינו, כשם שקרבן תמיד דוחה את השבת, כך גם קרבן פסח.</w:t>
      </w:r>
    </w:p>
    <w:p w:rsidR="005C4D34" w:rsidRDefault="005C4D34" w:rsidP="005C4D34">
      <w:pPr>
        <w:spacing w:after="0" w:line="360" w:lineRule="auto"/>
        <w:jc w:val="both"/>
        <w:rPr>
          <w:rFonts w:cs="David" w:hint="cs"/>
          <w:sz w:val="24"/>
          <w:szCs w:val="24"/>
          <w:rtl/>
        </w:rPr>
      </w:pPr>
      <w:r>
        <w:rPr>
          <w:rFonts w:cs="David" w:hint="cs"/>
          <w:sz w:val="24"/>
          <w:szCs w:val="24"/>
          <w:rtl/>
        </w:rPr>
        <w:t>לומדים זאת באמצעות המידה ______ שהתורה נדרשת בה. מידה זו יסודה במסורת/היגיון.</w:t>
      </w:r>
    </w:p>
    <w:p w:rsidR="005C4D34" w:rsidRDefault="005C4D34" w:rsidP="005C4D34">
      <w:pPr>
        <w:spacing w:after="0" w:line="360" w:lineRule="auto"/>
        <w:jc w:val="both"/>
        <w:rPr>
          <w:rFonts w:cs="David" w:hint="cs"/>
          <w:sz w:val="24"/>
          <w:szCs w:val="24"/>
          <w:rtl/>
        </w:rPr>
      </w:pPr>
      <w:proofErr w:type="spellStart"/>
      <w:r>
        <w:rPr>
          <w:rFonts w:cs="David" w:hint="cs"/>
          <w:sz w:val="24"/>
          <w:szCs w:val="24"/>
          <w:rtl/>
        </w:rPr>
        <w:t>הגמ</w:t>
      </w:r>
      <w:proofErr w:type="spellEnd"/>
      <w:r>
        <w:rPr>
          <w:rFonts w:cs="David" w:hint="cs"/>
          <w:sz w:val="24"/>
          <w:szCs w:val="24"/>
          <w:rtl/>
        </w:rPr>
        <w:t xml:space="preserve">' שואלת, רגע </w:t>
      </w:r>
      <w:proofErr w:type="spellStart"/>
      <w:r>
        <w:rPr>
          <w:rFonts w:cs="David" w:hint="cs"/>
          <w:sz w:val="24"/>
          <w:szCs w:val="24"/>
          <w:rtl/>
        </w:rPr>
        <w:t>רגע</w:t>
      </w:r>
      <w:proofErr w:type="spellEnd"/>
      <w:r>
        <w:rPr>
          <w:rFonts w:cs="David" w:hint="cs"/>
          <w:sz w:val="24"/>
          <w:szCs w:val="24"/>
          <w:rtl/>
        </w:rPr>
        <w:t xml:space="preserve">, יש בעיה עם הלימוד הזה </w:t>
      </w:r>
      <w:proofErr w:type="spellStart"/>
      <w:r>
        <w:rPr>
          <w:rFonts w:cs="David" w:hint="cs"/>
          <w:sz w:val="24"/>
          <w:szCs w:val="24"/>
          <w:rtl/>
        </w:rPr>
        <w:t>מהק"ו</w:t>
      </w:r>
      <w:proofErr w:type="spellEnd"/>
      <w:r>
        <w:rPr>
          <w:rFonts w:cs="David" w:hint="cs"/>
          <w:sz w:val="24"/>
          <w:szCs w:val="24"/>
          <w:rtl/>
        </w:rPr>
        <w:t>, שכן בקרבן תמיד יש שתי סיבות צודקות לכך שהוא ידחה את השבת, והן: "מה לתמיד, שכן:</w:t>
      </w:r>
    </w:p>
    <w:p w:rsidR="005C4D34" w:rsidRDefault="005C4D34" w:rsidP="005C4D34">
      <w:pPr>
        <w:spacing w:after="0" w:line="360" w:lineRule="auto"/>
        <w:jc w:val="both"/>
        <w:rPr>
          <w:rFonts w:cs="David" w:hint="cs"/>
          <w:sz w:val="24"/>
          <w:szCs w:val="24"/>
          <w:rtl/>
        </w:rPr>
      </w:pPr>
      <w:r>
        <w:rPr>
          <w:rFonts w:cs="David" w:hint="cs"/>
          <w:sz w:val="24"/>
          <w:szCs w:val="24"/>
          <w:rtl/>
        </w:rPr>
        <w:tab/>
      </w:r>
      <w:r>
        <w:rPr>
          <w:rFonts w:cs="David" w:hint="cs"/>
          <w:sz w:val="24"/>
          <w:szCs w:val="24"/>
          <w:rtl/>
        </w:rPr>
        <w:tab/>
        <w:t>1. תדיר __________________________________.</w:t>
      </w:r>
    </w:p>
    <w:p w:rsidR="005C4D34" w:rsidRDefault="005C4D34" w:rsidP="005C4D34">
      <w:pPr>
        <w:spacing w:after="0" w:line="360" w:lineRule="auto"/>
        <w:jc w:val="both"/>
        <w:rPr>
          <w:rFonts w:cs="David" w:hint="cs"/>
          <w:sz w:val="24"/>
          <w:szCs w:val="24"/>
          <w:rtl/>
        </w:rPr>
      </w:pPr>
      <w:r>
        <w:rPr>
          <w:rFonts w:cs="David" w:hint="cs"/>
          <w:sz w:val="24"/>
          <w:szCs w:val="24"/>
          <w:rtl/>
        </w:rPr>
        <w:tab/>
      </w:r>
      <w:r>
        <w:rPr>
          <w:rFonts w:cs="David" w:hint="cs"/>
          <w:sz w:val="24"/>
          <w:szCs w:val="24"/>
          <w:rtl/>
        </w:rPr>
        <w:tab/>
        <w:t>2. כליל __________________________________."</w:t>
      </w:r>
    </w:p>
    <w:p w:rsidR="005C4D34" w:rsidRDefault="005C4D34" w:rsidP="005C4D34">
      <w:pPr>
        <w:spacing w:after="0" w:line="360" w:lineRule="auto"/>
        <w:jc w:val="both"/>
        <w:rPr>
          <w:rFonts w:cs="David" w:hint="cs"/>
          <w:sz w:val="24"/>
          <w:szCs w:val="24"/>
          <w:rtl/>
        </w:rPr>
      </w:pPr>
      <w:r>
        <w:rPr>
          <w:rFonts w:cs="David" w:hint="cs"/>
          <w:sz w:val="24"/>
          <w:szCs w:val="24"/>
          <w:rtl/>
        </w:rPr>
        <w:lastRenderedPageBreak/>
        <w:t xml:space="preserve">בעוד שקרבן פסח, אינו תדיר וגם לא כליל. ולכן, הגיוני יהיה שקרבן פסח דוחה/לא דוחה את השבת. </w:t>
      </w:r>
    </w:p>
    <w:p w:rsidR="005C4D34" w:rsidRDefault="005C4D34" w:rsidP="005C4D34">
      <w:pPr>
        <w:spacing w:after="0" w:line="360" w:lineRule="auto"/>
        <w:jc w:val="both"/>
        <w:rPr>
          <w:rFonts w:cs="David" w:hint="cs"/>
          <w:sz w:val="24"/>
          <w:szCs w:val="24"/>
          <w:rtl/>
        </w:rPr>
      </w:pPr>
      <w:proofErr w:type="spellStart"/>
      <w:r>
        <w:rPr>
          <w:rFonts w:cs="David" w:hint="cs"/>
          <w:sz w:val="24"/>
          <w:szCs w:val="24"/>
          <w:rtl/>
        </w:rPr>
        <w:t>הגמ</w:t>
      </w:r>
      <w:proofErr w:type="spellEnd"/>
      <w:r>
        <w:rPr>
          <w:rFonts w:cs="David" w:hint="cs"/>
          <w:sz w:val="24"/>
          <w:szCs w:val="24"/>
          <w:rtl/>
        </w:rPr>
        <w:t xml:space="preserve">' נכנעת ואומרת שאכן זוהי </w:t>
      </w:r>
      <w:proofErr w:type="spellStart"/>
      <w:r>
        <w:rPr>
          <w:rFonts w:cs="David" w:hint="cs"/>
          <w:sz w:val="24"/>
          <w:szCs w:val="24"/>
          <w:rtl/>
        </w:rPr>
        <w:t>פירכא</w:t>
      </w:r>
      <w:proofErr w:type="spellEnd"/>
      <w:r>
        <w:rPr>
          <w:rFonts w:cs="David" w:hint="cs"/>
          <w:sz w:val="24"/>
          <w:szCs w:val="24"/>
          <w:rtl/>
        </w:rPr>
        <w:t xml:space="preserve"> רצינית על הקל וחומר, אלא שאין מה להתרגש מזה, משום שהלל הזקן באמת את הנימוק הזה אמר בסוף/בהתחלה, ומיד כשהוא אמר נימוק זה הסכימו איתו/דחו אותו, ואז הוא אמר את הנימוק השני שלומדים מהפסוק "במועדו" הכתוב בשניהם בהיקש/בגזירה שווה. </w:t>
      </w:r>
    </w:p>
    <w:p w:rsidR="005C4D34" w:rsidRDefault="005C4D34" w:rsidP="00B05B1B">
      <w:pPr>
        <w:spacing w:after="0" w:line="360" w:lineRule="auto"/>
        <w:jc w:val="both"/>
        <w:rPr>
          <w:rFonts w:cs="David" w:hint="cs"/>
          <w:sz w:val="24"/>
          <w:szCs w:val="24"/>
          <w:rtl/>
        </w:rPr>
      </w:pPr>
      <w:r>
        <w:rPr>
          <w:rFonts w:cs="David" w:hint="cs"/>
          <w:sz w:val="24"/>
          <w:szCs w:val="24"/>
          <w:rtl/>
        </w:rPr>
        <w:t xml:space="preserve">"וכי מאחר </w:t>
      </w:r>
      <w:proofErr w:type="spellStart"/>
      <w:r>
        <w:rPr>
          <w:rFonts w:cs="David" w:hint="cs"/>
          <w:sz w:val="24"/>
          <w:szCs w:val="24"/>
          <w:rtl/>
        </w:rPr>
        <w:t>דגמר</w:t>
      </w:r>
      <w:proofErr w:type="spellEnd"/>
      <w:r>
        <w:rPr>
          <w:rFonts w:cs="David" w:hint="cs"/>
          <w:sz w:val="24"/>
          <w:szCs w:val="24"/>
          <w:rtl/>
        </w:rPr>
        <w:t xml:space="preserve"> גזירה שווה"... </w:t>
      </w:r>
      <w:r>
        <w:rPr>
          <w:rFonts w:cs="David"/>
          <w:sz w:val="24"/>
          <w:szCs w:val="24"/>
          <w:rtl/>
        </w:rPr>
        <w:t>–</w:t>
      </w:r>
      <w:r>
        <w:rPr>
          <w:rFonts w:cs="David" w:hint="cs"/>
          <w:sz w:val="24"/>
          <w:szCs w:val="24"/>
          <w:rtl/>
        </w:rPr>
        <w:t xml:space="preserve"> </w:t>
      </w:r>
      <w:proofErr w:type="spellStart"/>
      <w:r>
        <w:rPr>
          <w:rFonts w:cs="David" w:hint="cs"/>
          <w:sz w:val="24"/>
          <w:szCs w:val="24"/>
          <w:rtl/>
        </w:rPr>
        <w:t>הגמ</w:t>
      </w:r>
      <w:proofErr w:type="spellEnd"/>
      <w:r>
        <w:rPr>
          <w:rFonts w:cs="David" w:hint="cs"/>
          <w:sz w:val="24"/>
          <w:szCs w:val="24"/>
          <w:rtl/>
        </w:rPr>
        <w:t xml:space="preserve">' מבררת בירור חדש, והוא מדוע הלל צריך שני נימוקים, הלא יש לו קלף מנצח שהוא גזירה שווה, וכידוע (ראו רש"י גם) "אין אדם דן גזירה שווה מעצמו" </w:t>
      </w:r>
      <w:r>
        <w:rPr>
          <w:rFonts w:cs="David"/>
          <w:sz w:val="24"/>
          <w:szCs w:val="24"/>
          <w:rtl/>
        </w:rPr>
        <w:t>–</w:t>
      </w:r>
      <w:r>
        <w:rPr>
          <w:rFonts w:cs="David" w:hint="cs"/>
          <w:sz w:val="24"/>
          <w:szCs w:val="24"/>
          <w:rtl/>
        </w:rPr>
        <w:t xml:space="preserve"> והסיבה לכך היא ______________________________________________. אם כן, מדוע הלל זקוק לשני נימוקים שהנימוק האחר הוא קל וחומר שהוא בעצם סברה, ומדוע הוא לא מסתפק במסורת שיש לו משמעיה ואבטליון?</w:t>
      </w:r>
    </w:p>
    <w:p w:rsidR="005C4D34" w:rsidRDefault="005C4D34" w:rsidP="005C4D34">
      <w:pPr>
        <w:spacing w:after="0" w:line="360" w:lineRule="auto"/>
        <w:jc w:val="both"/>
        <w:rPr>
          <w:rFonts w:cs="David" w:hint="cs"/>
          <w:sz w:val="24"/>
          <w:szCs w:val="24"/>
          <w:rtl/>
        </w:rPr>
      </w:pPr>
      <w:r>
        <w:rPr>
          <w:rFonts w:cs="David" w:hint="cs"/>
          <w:sz w:val="24"/>
          <w:szCs w:val="24"/>
          <w:rtl/>
        </w:rPr>
        <w:t>התשובה לכך מושמת בפיו של הלל: "</w:t>
      </w:r>
      <w:proofErr w:type="spellStart"/>
      <w:r>
        <w:rPr>
          <w:rFonts w:cs="David" w:hint="cs"/>
          <w:sz w:val="24"/>
          <w:szCs w:val="24"/>
          <w:rtl/>
        </w:rPr>
        <w:t>בשלמא</w:t>
      </w:r>
      <w:proofErr w:type="spellEnd"/>
      <w:r>
        <w:rPr>
          <w:rFonts w:cs="David" w:hint="cs"/>
          <w:sz w:val="24"/>
          <w:szCs w:val="24"/>
          <w:rtl/>
        </w:rPr>
        <w:t xml:space="preserve"> ג"ש לא </w:t>
      </w:r>
      <w:proofErr w:type="spellStart"/>
      <w:r>
        <w:rPr>
          <w:rFonts w:cs="David" w:hint="cs"/>
          <w:sz w:val="24"/>
          <w:szCs w:val="24"/>
          <w:rtl/>
        </w:rPr>
        <w:t>גמריתו</w:t>
      </w:r>
      <w:proofErr w:type="spellEnd"/>
      <w:r>
        <w:rPr>
          <w:rFonts w:cs="David" w:hint="cs"/>
          <w:sz w:val="24"/>
          <w:szCs w:val="24"/>
          <w:rtl/>
        </w:rPr>
        <w:t xml:space="preserve">" כלומר ________________, אז לפחות תדונו משום </w:t>
      </w:r>
      <w:proofErr w:type="spellStart"/>
      <w:r>
        <w:rPr>
          <w:rFonts w:cs="David" w:hint="cs"/>
          <w:sz w:val="24"/>
          <w:szCs w:val="24"/>
          <w:rtl/>
        </w:rPr>
        <w:t>הק"ו</w:t>
      </w:r>
      <w:proofErr w:type="spellEnd"/>
      <w:r>
        <w:rPr>
          <w:rFonts w:cs="David" w:hint="cs"/>
          <w:sz w:val="24"/>
          <w:szCs w:val="24"/>
          <w:rtl/>
        </w:rPr>
        <w:t xml:space="preserve"> שהפסח דוחה את השבת, ועל כך הם ענו לו שגם </w:t>
      </w:r>
      <w:proofErr w:type="spellStart"/>
      <w:r>
        <w:rPr>
          <w:rFonts w:cs="David" w:hint="cs"/>
          <w:sz w:val="24"/>
          <w:szCs w:val="24"/>
          <w:rtl/>
        </w:rPr>
        <w:t>הק"ו</w:t>
      </w:r>
      <w:proofErr w:type="spellEnd"/>
      <w:r>
        <w:rPr>
          <w:rFonts w:cs="David" w:hint="cs"/>
          <w:sz w:val="24"/>
          <w:szCs w:val="24"/>
          <w:rtl/>
        </w:rPr>
        <w:t xml:space="preserve"> שלו הוא מוצלח/גרוע.</w:t>
      </w:r>
    </w:p>
    <w:p w:rsidR="005C4D34" w:rsidRDefault="005C4D34" w:rsidP="005C4D34">
      <w:pPr>
        <w:spacing w:after="0" w:line="360" w:lineRule="auto"/>
        <w:jc w:val="both"/>
        <w:rPr>
          <w:rFonts w:cs="David" w:hint="cs"/>
          <w:sz w:val="24"/>
          <w:szCs w:val="24"/>
          <w:rtl/>
        </w:rPr>
      </w:pPr>
      <w:r>
        <w:rPr>
          <w:rFonts w:cs="David" w:hint="cs"/>
          <w:noProof/>
          <w:sz w:val="24"/>
          <w:szCs w:val="24"/>
          <w:rtl/>
        </w:rPr>
        <w:drawing>
          <wp:anchor distT="0" distB="0" distL="114300" distR="114300" simplePos="0" relativeHeight="251659264" behindDoc="1" locked="0" layoutInCell="1" allowOverlap="1">
            <wp:simplePos x="0" y="0"/>
            <wp:positionH relativeFrom="column">
              <wp:posOffset>276225</wp:posOffset>
            </wp:positionH>
            <wp:positionV relativeFrom="paragraph">
              <wp:posOffset>342900</wp:posOffset>
            </wp:positionV>
            <wp:extent cx="1047750" cy="895350"/>
            <wp:effectExtent l="19050" t="0" r="0" b="0"/>
            <wp:wrapNone/>
            <wp:docPr id="1" name="תמונה 1" descr="C:\Documents and Settings\User\Local Settings\Temporary Internet Files\Content.IE5\A8J5YN61\MC9003561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A8J5YN61\MC900356153[1].wmf"/>
                    <pic:cNvPicPr>
                      <a:picLocks noChangeAspect="1" noChangeArrowheads="1"/>
                    </pic:cNvPicPr>
                  </pic:nvPicPr>
                  <pic:blipFill>
                    <a:blip r:embed="rId7" cstate="print"/>
                    <a:srcRect/>
                    <a:stretch>
                      <a:fillRect/>
                    </a:stretch>
                  </pic:blipFill>
                  <pic:spPr bwMode="auto">
                    <a:xfrm>
                      <a:off x="0" y="0"/>
                      <a:ext cx="1047750" cy="895350"/>
                    </a:xfrm>
                    <a:prstGeom prst="rect">
                      <a:avLst/>
                    </a:prstGeom>
                    <a:noFill/>
                    <a:ln w="9525">
                      <a:noFill/>
                      <a:miter lim="800000"/>
                      <a:headEnd/>
                      <a:tailEnd/>
                    </a:ln>
                  </pic:spPr>
                </pic:pic>
              </a:graphicData>
            </a:graphic>
          </wp:anchor>
        </w:drawing>
      </w:r>
      <w:r>
        <w:rPr>
          <w:rFonts w:cs="David" w:hint="cs"/>
          <w:sz w:val="24"/>
          <w:szCs w:val="24"/>
          <w:rtl/>
        </w:rPr>
        <w:t xml:space="preserve">האמת, שאחרי הניתוח של הגמרא יוצא ששני הנימוקים שהלל נתן הם לא משהו עבור בני </w:t>
      </w:r>
      <w:proofErr w:type="spellStart"/>
      <w:r>
        <w:rPr>
          <w:rFonts w:cs="David" w:hint="cs"/>
          <w:sz w:val="24"/>
          <w:szCs w:val="24"/>
          <w:rtl/>
        </w:rPr>
        <w:t>בתירא</w:t>
      </w:r>
      <w:proofErr w:type="spellEnd"/>
      <w:r>
        <w:rPr>
          <w:rFonts w:cs="David" w:hint="cs"/>
          <w:sz w:val="24"/>
          <w:szCs w:val="24"/>
          <w:rtl/>
        </w:rPr>
        <w:t xml:space="preserve">. הנימוק של </w:t>
      </w:r>
      <w:proofErr w:type="spellStart"/>
      <w:r>
        <w:rPr>
          <w:rFonts w:cs="David" w:hint="cs"/>
          <w:sz w:val="24"/>
          <w:szCs w:val="24"/>
          <w:rtl/>
        </w:rPr>
        <w:t>הק"ו</w:t>
      </w:r>
      <w:proofErr w:type="spellEnd"/>
      <w:r>
        <w:rPr>
          <w:rFonts w:cs="David" w:hint="cs"/>
          <w:sz w:val="24"/>
          <w:szCs w:val="24"/>
          <w:rtl/>
        </w:rPr>
        <w:t xml:space="preserve"> הוא "</w:t>
      </w:r>
      <w:proofErr w:type="spellStart"/>
      <w:r>
        <w:rPr>
          <w:rFonts w:cs="David" w:hint="cs"/>
          <w:sz w:val="24"/>
          <w:szCs w:val="24"/>
          <w:rtl/>
        </w:rPr>
        <w:t>פריכא</w:t>
      </w:r>
      <w:proofErr w:type="spellEnd"/>
      <w:r>
        <w:rPr>
          <w:rFonts w:cs="David" w:hint="cs"/>
          <w:sz w:val="24"/>
          <w:szCs w:val="24"/>
          <w:rtl/>
        </w:rPr>
        <w:t xml:space="preserve">", ואילו את </w:t>
      </w:r>
      <w:proofErr w:type="spellStart"/>
      <w:r>
        <w:rPr>
          <w:rFonts w:cs="David" w:hint="cs"/>
          <w:sz w:val="24"/>
          <w:szCs w:val="24"/>
          <w:rtl/>
        </w:rPr>
        <w:t>הג"ש</w:t>
      </w:r>
      <w:proofErr w:type="spellEnd"/>
      <w:r>
        <w:rPr>
          <w:rFonts w:cs="David" w:hint="cs"/>
          <w:sz w:val="24"/>
          <w:szCs w:val="24"/>
          <w:rtl/>
        </w:rPr>
        <w:t xml:space="preserve"> הם בכלל לא קיבלו במסורת. ובכל זאת, הם החליטו למנות אותו לנשיא, מדהים, לא?</w:t>
      </w:r>
    </w:p>
    <w:p w:rsidR="005C4D34" w:rsidRDefault="005C4D34" w:rsidP="005C4D34">
      <w:pPr>
        <w:spacing w:after="0" w:line="360" w:lineRule="auto"/>
        <w:jc w:val="both"/>
        <w:rPr>
          <w:rFonts w:cs="David" w:hint="cs"/>
          <w:sz w:val="24"/>
          <w:szCs w:val="24"/>
          <w:rtl/>
        </w:rPr>
      </w:pPr>
    </w:p>
    <w:p w:rsidR="005C4D34" w:rsidRPr="004C6A6B" w:rsidRDefault="005C4D34" w:rsidP="005C4D34">
      <w:pPr>
        <w:spacing w:after="0" w:line="360" w:lineRule="auto"/>
        <w:jc w:val="both"/>
        <w:rPr>
          <w:rFonts w:cs="David" w:hint="cs"/>
          <w:b/>
          <w:bCs/>
          <w:sz w:val="24"/>
          <w:szCs w:val="24"/>
          <w:rtl/>
        </w:rPr>
      </w:pPr>
      <w:r w:rsidRPr="004C6A6B">
        <w:rPr>
          <w:rFonts w:cs="David" w:hint="cs"/>
          <w:b/>
          <w:bCs/>
          <w:sz w:val="24"/>
          <w:szCs w:val="24"/>
          <w:rtl/>
        </w:rPr>
        <w:t xml:space="preserve">אמר מר </w:t>
      </w:r>
      <w:r>
        <w:rPr>
          <w:rFonts w:cs="David"/>
          <w:b/>
          <w:bCs/>
          <w:sz w:val="24"/>
          <w:szCs w:val="24"/>
          <w:rtl/>
        </w:rPr>
        <w:t>–</w:t>
      </w:r>
      <w:r w:rsidRPr="004C6A6B">
        <w:rPr>
          <w:rFonts w:cs="David" w:hint="cs"/>
          <w:b/>
          <w:bCs/>
          <w:sz w:val="24"/>
          <w:szCs w:val="24"/>
          <w:rtl/>
        </w:rPr>
        <w:t xml:space="preserve"> למחר מי שפסחו</w:t>
      </w:r>
      <w:r>
        <w:rPr>
          <w:rFonts w:cs="David" w:hint="cs"/>
          <w:b/>
          <w:bCs/>
          <w:sz w:val="24"/>
          <w:szCs w:val="24"/>
          <w:rtl/>
        </w:rPr>
        <w:t xml:space="preserve"> </w:t>
      </w:r>
      <w:r>
        <w:rPr>
          <w:rFonts w:cs="David"/>
          <w:b/>
          <w:bCs/>
          <w:sz w:val="24"/>
          <w:szCs w:val="24"/>
          <w:rtl/>
        </w:rPr>
        <w:t>–</w:t>
      </w:r>
      <w:r>
        <w:rPr>
          <w:rFonts w:cs="David" w:hint="cs"/>
          <w:b/>
          <w:bCs/>
          <w:sz w:val="24"/>
          <w:szCs w:val="24"/>
          <w:rtl/>
        </w:rPr>
        <w:t xml:space="preserve"> </w:t>
      </w:r>
    </w:p>
    <w:p w:rsidR="005C4D34" w:rsidRDefault="005C4D34" w:rsidP="005C4D34">
      <w:pPr>
        <w:spacing w:after="0" w:line="360" w:lineRule="auto"/>
        <w:jc w:val="both"/>
        <w:rPr>
          <w:rFonts w:cs="David" w:hint="cs"/>
          <w:sz w:val="24"/>
          <w:szCs w:val="24"/>
          <w:rtl/>
        </w:rPr>
      </w:pPr>
      <w:r>
        <w:rPr>
          <w:rFonts w:cs="David" w:hint="cs"/>
          <w:sz w:val="24"/>
          <w:szCs w:val="24"/>
          <w:rtl/>
        </w:rPr>
        <w:t xml:space="preserve">הפתרון שאנשים מצאו כיצד לטלטל את הסכין היה שהם תחבו את הסכין בצמרו, בין </w:t>
      </w:r>
      <w:proofErr w:type="spellStart"/>
      <w:r>
        <w:rPr>
          <w:rFonts w:cs="David" w:hint="cs"/>
          <w:sz w:val="24"/>
          <w:szCs w:val="24"/>
          <w:rtl/>
        </w:rPr>
        <w:t>הקרנים</w:t>
      </w:r>
      <w:proofErr w:type="spellEnd"/>
      <w:r>
        <w:rPr>
          <w:rFonts w:cs="David" w:hint="cs"/>
          <w:sz w:val="24"/>
          <w:szCs w:val="24"/>
          <w:rtl/>
        </w:rPr>
        <w:t xml:space="preserve">...  </w:t>
      </w:r>
      <w:r>
        <w:rPr>
          <w:rFonts w:cs="David"/>
          <w:sz w:val="24"/>
          <w:szCs w:val="24"/>
          <w:rtl/>
        </w:rPr>
        <w:t>–</w:t>
      </w:r>
      <w:r>
        <w:rPr>
          <w:rFonts w:cs="David" w:hint="cs"/>
          <w:sz w:val="24"/>
          <w:szCs w:val="24"/>
          <w:rtl/>
        </w:rPr>
        <w:t xml:space="preserve"> </w:t>
      </w:r>
    </w:p>
    <w:p w:rsidR="005C4D34" w:rsidRDefault="005C4D34" w:rsidP="005C4D34">
      <w:pPr>
        <w:spacing w:after="0" w:line="360" w:lineRule="auto"/>
        <w:jc w:val="both"/>
        <w:rPr>
          <w:rFonts w:cs="David" w:hint="cs"/>
          <w:sz w:val="24"/>
          <w:szCs w:val="24"/>
          <w:rtl/>
        </w:rPr>
      </w:pPr>
      <w:r>
        <w:rPr>
          <w:rFonts w:cs="David" w:hint="cs"/>
          <w:sz w:val="24"/>
          <w:szCs w:val="24"/>
          <w:rtl/>
        </w:rPr>
        <w:t xml:space="preserve">השאלה של </w:t>
      </w:r>
      <w:proofErr w:type="spellStart"/>
      <w:r>
        <w:rPr>
          <w:rFonts w:cs="David" w:hint="cs"/>
          <w:sz w:val="24"/>
          <w:szCs w:val="24"/>
          <w:rtl/>
        </w:rPr>
        <w:t>הגמ</w:t>
      </w:r>
      <w:proofErr w:type="spellEnd"/>
      <w:r>
        <w:rPr>
          <w:rFonts w:cs="David" w:hint="cs"/>
          <w:sz w:val="24"/>
          <w:szCs w:val="24"/>
          <w:rtl/>
        </w:rPr>
        <w:t xml:space="preserve">' היא איך הפתרון הזה מותר, והלא "הא </w:t>
      </w:r>
      <w:proofErr w:type="spellStart"/>
      <w:r>
        <w:rPr>
          <w:rFonts w:cs="David" w:hint="cs"/>
          <w:sz w:val="24"/>
          <w:szCs w:val="24"/>
          <w:rtl/>
        </w:rPr>
        <w:t>קא</w:t>
      </w:r>
      <w:proofErr w:type="spellEnd"/>
      <w:r>
        <w:rPr>
          <w:rFonts w:cs="David" w:hint="cs"/>
          <w:sz w:val="24"/>
          <w:szCs w:val="24"/>
          <w:rtl/>
        </w:rPr>
        <w:t xml:space="preserve"> עביד _________"? כלומר, שיש/אין בזה סוג של מעילה בהקדש, משום שהוא משתמש בקרבן קדוש לשאת את חפציו... </w:t>
      </w:r>
    </w:p>
    <w:p w:rsidR="005C4D34" w:rsidRDefault="005C4D34" w:rsidP="00FA7716">
      <w:pPr>
        <w:spacing w:after="0" w:line="360" w:lineRule="auto"/>
        <w:jc w:val="both"/>
        <w:rPr>
          <w:rFonts w:cs="David" w:hint="cs"/>
          <w:sz w:val="24"/>
          <w:szCs w:val="24"/>
          <w:rtl/>
        </w:rPr>
      </w:pPr>
      <w:r>
        <w:rPr>
          <w:rFonts w:cs="David" w:hint="cs"/>
          <w:sz w:val="24"/>
          <w:szCs w:val="24"/>
          <w:rtl/>
        </w:rPr>
        <w:t xml:space="preserve">התשובה לכך היא "כהלל". גם כאן אנשים השתמשו בפטנט </w:t>
      </w:r>
      <w:r w:rsidR="00FA7716">
        <w:rPr>
          <w:rFonts w:cs="David" w:hint="cs"/>
          <w:sz w:val="24"/>
          <w:szCs w:val="24"/>
          <w:rtl/>
        </w:rPr>
        <w:t xml:space="preserve">מיוחד </w:t>
      </w:r>
      <w:r>
        <w:rPr>
          <w:rFonts w:cs="David" w:hint="cs"/>
          <w:sz w:val="24"/>
          <w:szCs w:val="24"/>
          <w:rtl/>
        </w:rPr>
        <w:t>שהלל המציא, והוא שכשהוא היה מביא קרבן לעזרה הוא היה מביאו חולין/הקדש, ורק כשהגיע הכבש לעזרה הוא היה מקדישו. ובעצם, גם כאן לא הייתה בעיה של שימוש בקדשים לפי זה כי הם בעצם לא הקדישו את הכבש להיות הקרבן פסח, ולכן היה מותר/אסור לטלטל באמצעותו את הסכין בשבת. אלא שהפתרון המבריק הזה של טלטול הסכין בשבת על כבש חולין מעלה שתי שאלות חדשות:</w:t>
      </w:r>
    </w:p>
    <w:p w:rsidR="00FA7716" w:rsidRPr="00FA7716" w:rsidRDefault="00FA7716" w:rsidP="00FA7716">
      <w:pPr>
        <w:spacing w:after="0" w:line="360" w:lineRule="auto"/>
        <w:jc w:val="both"/>
        <w:rPr>
          <w:rFonts w:cs="David" w:hint="cs"/>
          <w:sz w:val="20"/>
          <w:szCs w:val="20"/>
          <w:rtl/>
        </w:rPr>
      </w:pPr>
    </w:p>
    <w:p w:rsidR="005C4D34" w:rsidRDefault="005C4D34" w:rsidP="005C4D34">
      <w:pPr>
        <w:spacing w:after="0" w:line="360" w:lineRule="auto"/>
        <w:jc w:val="both"/>
        <w:rPr>
          <w:rFonts w:cs="David" w:hint="cs"/>
          <w:sz w:val="24"/>
          <w:szCs w:val="24"/>
          <w:rtl/>
        </w:rPr>
      </w:pPr>
      <w:r>
        <w:rPr>
          <w:rFonts w:cs="David" w:hint="cs"/>
          <w:sz w:val="24"/>
          <w:szCs w:val="24"/>
          <w:rtl/>
        </w:rPr>
        <w:t xml:space="preserve">[1] אם כך, בעצם צריך להקדיש את הקרבן פסח בשבת, וזה בעייתי משום שלמדנו בברייתא ש"אין _____ ואין </w:t>
      </w:r>
      <w:proofErr w:type="spellStart"/>
      <w:r>
        <w:rPr>
          <w:rFonts w:cs="David" w:hint="cs"/>
          <w:sz w:val="24"/>
          <w:szCs w:val="24"/>
          <w:rtl/>
        </w:rPr>
        <w:t>מעריכין</w:t>
      </w:r>
      <w:proofErr w:type="spellEnd"/>
      <w:r>
        <w:rPr>
          <w:rFonts w:cs="David" w:hint="cs"/>
          <w:sz w:val="24"/>
          <w:szCs w:val="24"/>
          <w:rtl/>
        </w:rPr>
        <w:t xml:space="preserve"> ואין </w:t>
      </w:r>
      <w:proofErr w:type="spellStart"/>
      <w:r>
        <w:rPr>
          <w:rFonts w:cs="David" w:hint="cs"/>
          <w:sz w:val="24"/>
          <w:szCs w:val="24"/>
          <w:rtl/>
        </w:rPr>
        <w:t>מחרימין</w:t>
      </w:r>
      <w:proofErr w:type="spellEnd"/>
      <w:r>
        <w:rPr>
          <w:rFonts w:cs="David" w:hint="cs"/>
          <w:sz w:val="24"/>
          <w:szCs w:val="24"/>
          <w:rtl/>
        </w:rPr>
        <w:t xml:space="preserve"> ... כל אלו ב___ ___ אמרו, קל וחומר בשבת!?", וכיצד הם הקדישו את הקרבן פסח? התשובה לכך היא שדווקא מותר/אסור להקדיש קרבן פסח בשבת, משום שהכלל אומר שחובות שאין קבוע להם זמן </w:t>
      </w:r>
      <w:r>
        <w:rPr>
          <w:rFonts w:cs="David"/>
          <w:sz w:val="24"/>
          <w:szCs w:val="24"/>
          <w:rtl/>
        </w:rPr>
        <w:t>–</w:t>
      </w:r>
      <w:r>
        <w:rPr>
          <w:rFonts w:cs="David" w:hint="cs"/>
          <w:sz w:val="24"/>
          <w:szCs w:val="24"/>
          <w:rtl/>
        </w:rPr>
        <w:t xml:space="preserve"> אסור/מותר להקדיש בשבת, וחובות שיש להם זמן קבוע אסור/מותר להקדיש בשבת. </w:t>
      </w:r>
    </w:p>
    <w:p w:rsidR="00FA7716" w:rsidRPr="00FA7716" w:rsidRDefault="00FA7716" w:rsidP="005C4D34">
      <w:pPr>
        <w:spacing w:after="0" w:line="360" w:lineRule="auto"/>
        <w:jc w:val="both"/>
        <w:rPr>
          <w:rFonts w:cs="David" w:hint="cs"/>
          <w:sz w:val="20"/>
          <w:szCs w:val="20"/>
          <w:rtl/>
        </w:rPr>
      </w:pPr>
    </w:p>
    <w:p w:rsidR="005C4D34" w:rsidRDefault="005C4D34" w:rsidP="00FA7716">
      <w:pPr>
        <w:spacing w:after="0" w:line="360" w:lineRule="auto"/>
        <w:jc w:val="both"/>
        <w:rPr>
          <w:rFonts w:cs="David" w:hint="cs"/>
          <w:sz w:val="24"/>
          <w:szCs w:val="24"/>
          <w:rtl/>
        </w:rPr>
      </w:pPr>
      <w:r>
        <w:rPr>
          <w:rFonts w:cs="David" w:hint="cs"/>
          <w:sz w:val="24"/>
          <w:szCs w:val="24"/>
          <w:rtl/>
        </w:rPr>
        <w:t>[2] אם כך, שהכבש נושא את הסכין הוא עובר על איסור "______" שפירושו (רש"י)_____________________, וזה כמובן אסור מן התורה מפני שהאדם מצווה לתת לבהמתו ____ בשבת, שנאמר: "</w:t>
      </w:r>
      <w:r w:rsidRPr="004301FC">
        <w:rPr>
          <w:rFonts w:cs="David" w:hint="cs"/>
          <w:sz w:val="24"/>
          <w:szCs w:val="24"/>
          <w:rtl/>
        </w:rPr>
        <w:t>לֹא</w:t>
      </w:r>
      <w:r w:rsidRPr="004301FC">
        <w:rPr>
          <w:rFonts w:cs="David"/>
          <w:sz w:val="24"/>
          <w:szCs w:val="24"/>
          <w:rtl/>
        </w:rPr>
        <w:t xml:space="preserve"> </w:t>
      </w:r>
      <w:r w:rsidRPr="004301FC">
        <w:rPr>
          <w:rFonts w:cs="David" w:hint="cs"/>
          <w:sz w:val="24"/>
          <w:szCs w:val="24"/>
          <w:rtl/>
        </w:rPr>
        <w:t>תַעֲשֶׂה</w:t>
      </w:r>
      <w:r w:rsidRPr="004301FC">
        <w:rPr>
          <w:rFonts w:cs="David"/>
          <w:sz w:val="24"/>
          <w:szCs w:val="24"/>
          <w:rtl/>
        </w:rPr>
        <w:t xml:space="preserve"> </w:t>
      </w:r>
      <w:r w:rsidRPr="004301FC">
        <w:rPr>
          <w:rFonts w:cs="David" w:hint="cs"/>
          <w:sz w:val="24"/>
          <w:szCs w:val="24"/>
          <w:rtl/>
        </w:rPr>
        <w:t>כָל</w:t>
      </w:r>
      <w:r w:rsidRPr="004301FC">
        <w:rPr>
          <w:rFonts w:cs="David"/>
          <w:sz w:val="24"/>
          <w:szCs w:val="24"/>
          <w:rtl/>
        </w:rPr>
        <w:t xml:space="preserve"> </w:t>
      </w:r>
      <w:r w:rsidRPr="004301FC">
        <w:rPr>
          <w:rFonts w:cs="David" w:hint="cs"/>
          <w:sz w:val="24"/>
          <w:szCs w:val="24"/>
          <w:rtl/>
        </w:rPr>
        <w:t>מְלָאכָה</w:t>
      </w:r>
      <w:r w:rsidRPr="004301FC">
        <w:rPr>
          <w:rFonts w:cs="David"/>
          <w:sz w:val="24"/>
          <w:szCs w:val="24"/>
          <w:rtl/>
        </w:rPr>
        <w:t xml:space="preserve"> </w:t>
      </w:r>
      <w:r w:rsidRPr="004301FC">
        <w:rPr>
          <w:rFonts w:cs="David" w:hint="cs"/>
          <w:sz w:val="24"/>
          <w:szCs w:val="24"/>
          <w:rtl/>
        </w:rPr>
        <w:t>אַתָּה</w:t>
      </w:r>
      <w:r w:rsidRPr="004301FC">
        <w:rPr>
          <w:rFonts w:cs="David"/>
          <w:sz w:val="24"/>
          <w:szCs w:val="24"/>
          <w:rtl/>
        </w:rPr>
        <w:t xml:space="preserve"> </w:t>
      </w:r>
      <w:r w:rsidRPr="004301FC">
        <w:rPr>
          <w:rFonts w:cs="David" w:hint="cs"/>
          <w:sz w:val="24"/>
          <w:szCs w:val="24"/>
          <w:rtl/>
        </w:rPr>
        <w:t>וּבִנְךָ</w:t>
      </w:r>
      <w:r w:rsidRPr="004301FC">
        <w:rPr>
          <w:rFonts w:cs="David"/>
          <w:sz w:val="24"/>
          <w:szCs w:val="24"/>
          <w:rtl/>
        </w:rPr>
        <w:t xml:space="preserve"> </w:t>
      </w:r>
      <w:r w:rsidRPr="004301FC">
        <w:rPr>
          <w:rFonts w:cs="David" w:hint="cs"/>
          <w:sz w:val="24"/>
          <w:szCs w:val="24"/>
          <w:rtl/>
        </w:rPr>
        <w:t>וּבִתֶּךָ</w:t>
      </w:r>
      <w:r w:rsidRPr="004301FC">
        <w:rPr>
          <w:rFonts w:cs="David"/>
          <w:sz w:val="24"/>
          <w:szCs w:val="24"/>
          <w:rtl/>
        </w:rPr>
        <w:t xml:space="preserve"> </w:t>
      </w:r>
      <w:r w:rsidRPr="004301FC">
        <w:rPr>
          <w:rFonts w:cs="David" w:hint="cs"/>
          <w:sz w:val="24"/>
          <w:szCs w:val="24"/>
          <w:rtl/>
        </w:rPr>
        <w:t>עַבְדְּךָ</w:t>
      </w:r>
      <w:r w:rsidRPr="004301FC">
        <w:rPr>
          <w:rFonts w:cs="David"/>
          <w:sz w:val="24"/>
          <w:szCs w:val="24"/>
          <w:rtl/>
        </w:rPr>
        <w:t xml:space="preserve"> </w:t>
      </w:r>
      <w:r w:rsidRPr="004301FC">
        <w:rPr>
          <w:rFonts w:cs="David" w:hint="cs"/>
          <w:sz w:val="24"/>
          <w:szCs w:val="24"/>
          <w:rtl/>
        </w:rPr>
        <w:t>וַאֲמָתְךָ</w:t>
      </w:r>
      <w:r w:rsidRPr="004301FC">
        <w:rPr>
          <w:rFonts w:cs="David"/>
          <w:sz w:val="24"/>
          <w:szCs w:val="24"/>
          <w:rtl/>
        </w:rPr>
        <w:t xml:space="preserve"> </w:t>
      </w:r>
      <w:r w:rsidRPr="004301FC">
        <w:rPr>
          <w:rFonts w:cs="David" w:hint="cs"/>
          <w:sz w:val="24"/>
          <w:szCs w:val="24"/>
          <w:rtl/>
        </w:rPr>
        <w:t>וּבְהֶמְתֶּךָ</w:t>
      </w:r>
      <w:r w:rsidRPr="004301FC">
        <w:rPr>
          <w:rFonts w:cs="David"/>
          <w:sz w:val="24"/>
          <w:szCs w:val="24"/>
          <w:rtl/>
        </w:rPr>
        <w:t xml:space="preserve"> </w:t>
      </w:r>
      <w:proofErr w:type="spellStart"/>
      <w:r w:rsidRPr="004301FC">
        <w:rPr>
          <w:rFonts w:cs="David" w:hint="cs"/>
          <w:sz w:val="24"/>
          <w:szCs w:val="24"/>
          <w:rtl/>
        </w:rPr>
        <w:t>וְגֵ</w:t>
      </w:r>
      <w:proofErr w:type="spellEnd"/>
      <w:r w:rsidRPr="004301FC">
        <w:rPr>
          <w:rFonts w:cs="David" w:hint="cs"/>
          <w:sz w:val="24"/>
          <w:szCs w:val="24"/>
          <w:rtl/>
        </w:rPr>
        <w:t>רְךָ</w:t>
      </w:r>
      <w:r w:rsidRPr="004301FC">
        <w:rPr>
          <w:rFonts w:cs="David"/>
          <w:sz w:val="24"/>
          <w:szCs w:val="24"/>
          <w:rtl/>
        </w:rPr>
        <w:t xml:space="preserve"> </w:t>
      </w:r>
      <w:r w:rsidRPr="004301FC">
        <w:rPr>
          <w:rFonts w:cs="David" w:hint="cs"/>
          <w:sz w:val="24"/>
          <w:szCs w:val="24"/>
          <w:rtl/>
        </w:rPr>
        <w:t>אֲשֶׁר</w:t>
      </w:r>
      <w:r w:rsidRPr="004301FC">
        <w:rPr>
          <w:rFonts w:cs="David"/>
          <w:sz w:val="24"/>
          <w:szCs w:val="24"/>
          <w:rtl/>
        </w:rPr>
        <w:t xml:space="preserve"> </w:t>
      </w:r>
      <w:r w:rsidRPr="004301FC">
        <w:rPr>
          <w:rFonts w:cs="David" w:hint="cs"/>
          <w:sz w:val="24"/>
          <w:szCs w:val="24"/>
          <w:rtl/>
        </w:rPr>
        <w:t>בִּשְׁעָרֶיךָ</w:t>
      </w:r>
      <w:r>
        <w:rPr>
          <w:rFonts w:cs="David" w:hint="cs"/>
          <w:sz w:val="24"/>
          <w:szCs w:val="24"/>
          <w:rtl/>
        </w:rPr>
        <w:t xml:space="preserve">" </w:t>
      </w:r>
      <w:r>
        <w:rPr>
          <w:rFonts w:cs="David"/>
          <w:sz w:val="24"/>
          <w:szCs w:val="24"/>
          <w:rtl/>
        </w:rPr>
        <w:t>–</w:t>
      </w:r>
      <w:r>
        <w:rPr>
          <w:rFonts w:cs="David" w:hint="cs"/>
          <w:sz w:val="24"/>
          <w:szCs w:val="24"/>
          <w:rtl/>
        </w:rPr>
        <w:t xml:space="preserve"> </w:t>
      </w:r>
      <w:r w:rsidR="00FA7716">
        <w:rPr>
          <w:rFonts w:cs="David" w:hint="cs"/>
          <w:sz w:val="24"/>
          <w:szCs w:val="24"/>
          <w:rtl/>
        </w:rPr>
        <w:t xml:space="preserve">גם אתה </w:t>
      </w:r>
      <w:r>
        <w:rPr>
          <w:rFonts w:cs="David" w:hint="cs"/>
          <w:sz w:val="24"/>
          <w:szCs w:val="24"/>
          <w:rtl/>
        </w:rPr>
        <w:t>וגם הבהמה צריכ</w:t>
      </w:r>
      <w:r w:rsidR="00FA7716">
        <w:rPr>
          <w:rFonts w:cs="David" w:hint="cs"/>
          <w:sz w:val="24"/>
          <w:szCs w:val="24"/>
          <w:rtl/>
        </w:rPr>
        <w:t>ים</w:t>
      </w:r>
      <w:r>
        <w:rPr>
          <w:rFonts w:cs="David" w:hint="cs"/>
          <w:sz w:val="24"/>
          <w:szCs w:val="24"/>
          <w:rtl/>
        </w:rPr>
        <w:t xml:space="preserve"> לנוח</w:t>
      </w:r>
      <w:r w:rsidR="00FA7716">
        <w:rPr>
          <w:rFonts w:cs="David" w:hint="cs"/>
          <w:sz w:val="24"/>
          <w:szCs w:val="24"/>
          <w:rtl/>
        </w:rPr>
        <w:t xml:space="preserve"> בשבת</w:t>
      </w:r>
      <w:r>
        <w:rPr>
          <w:rFonts w:cs="David" w:hint="cs"/>
          <w:sz w:val="24"/>
          <w:szCs w:val="24"/>
          <w:rtl/>
        </w:rPr>
        <w:t xml:space="preserve">, ולכן לגרום לה לשאת משא, לחמר, זה אסור מן התורה, ובכן, כיצד התירו לשים את הסכין על הבהמה? התשובה לכך היא שזה מותר משום שזה נחשב __________________________. אלא, שגם זו תשובה בעייתית, שאמנם אין איסור מן התורה לחמר כך בשינוי, אבל בכל זאת יש בזה איסור מדרבנן? </w:t>
      </w:r>
    </w:p>
    <w:p w:rsidR="00CE08EC" w:rsidRDefault="005C4D34" w:rsidP="00FD0830">
      <w:pPr>
        <w:spacing w:after="0" w:line="360" w:lineRule="auto"/>
        <w:jc w:val="both"/>
      </w:pPr>
      <w:r>
        <w:rPr>
          <w:rFonts w:cs="David" w:hint="cs"/>
          <w:sz w:val="24"/>
          <w:szCs w:val="24"/>
          <w:rtl/>
        </w:rPr>
        <w:t xml:space="preserve">על כך, עונה הגמרא שזה בדיוק מה ששאלו את הלל: "דבר שיש לו היתר מן _____ - ודבר _____ עומד לפניו לעוקרו _____ ____ במקום מצווה, מאי?" </w:t>
      </w:r>
      <w:r>
        <w:rPr>
          <w:rFonts w:cs="David"/>
          <w:sz w:val="24"/>
          <w:szCs w:val="24"/>
          <w:rtl/>
        </w:rPr>
        <w:t>–</w:t>
      </w:r>
      <w:r>
        <w:rPr>
          <w:rFonts w:cs="David" w:hint="cs"/>
          <w:sz w:val="24"/>
          <w:szCs w:val="24"/>
          <w:rtl/>
        </w:rPr>
        <w:t xml:space="preserve"> שזה דומה/שונה/בדיוק השאלה שלנו. ועל כך אמר להן הלל את התשובה "הלכה זו שמעתי ושכחתי...", וכאשר ראו את העם מביאים כך את הסכינים מבינים שהתשובה לשאלה היא שאכן אסור/מותר לעבור על איסור דרבנן בשינוי כדי לעשות מצווה במקום שדבר זה מותר מן התורה.</w:t>
      </w:r>
    </w:p>
    <w:sectPr w:rsidR="00CE08EC" w:rsidSect="005C4D34">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378" w:rsidRDefault="00176378" w:rsidP="005C4D34">
      <w:pPr>
        <w:spacing w:after="0" w:line="240" w:lineRule="auto"/>
      </w:pPr>
      <w:r>
        <w:separator/>
      </w:r>
    </w:p>
  </w:endnote>
  <w:endnote w:type="continuationSeparator" w:id="0">
    <w:p w:rsidR="00176378" w:rsidRDefault="00176378" w:rsidP="005C4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34" w:rsidRDefault="005C4D34">
    <w:pPr>
      <w:pStyle w:val="a7"/>
    </w:pPr>
    <w:r>
      <w:rPr>
        <w:rFonts w:hint="cs"/>
        <w:rtl/>
      </w:rPr>
      <w: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378" w:rsidRDefault="00176378" w:rsidP="005C4D34">
      <w:pPr>
        <w:spacing w:after="0" w:line="240" w:lineRule="auto"/>
      </w:pPr>
      <w:r>
        <w:separator/>
      </w:r>
    </w:p>
  </w:footnote>
  <w:footnote w:type="continuationSeparator" w:id="0">
    <w:p w:rsidR="00176378" w:rsidRDefault="00176378" w:rsidP="005C4D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C4D34"/>
    <w:rsid w:val="00176378"/>
    <w:rsid w:val="00291A4A"/>
    <w:rsid w:val="002E020A"/>
    <w:rsid w:val="00485E8B"/>
    <w:rsid w:val="00514BEC"/>
    <w:rsid w:val="005C0CFF"/>
    <w:rsid w:val="005C4D34"/>
    <w:rsid w:val="005D3039"/>
    <w:rsid w:val="0064226E"/>
    <w:rsid w:val="008C34E0"/>
    <w:rsid w:val="00963922"/>
    <w:rsid w:val="009E0A01"/>
    <w:rsid w:val="00A53B54"/>
    <w:rsid w:val="00A7229F"/>
    <w:rsid w:val="00B05B1B"/>
    <w:rsid w:val="00D75C4D"/>
    <w:rsid w:val="00DC3DD6"/>
    <w:rsid w:val="00E07254"/>
    <w:rsid w:val="00EF7DA0"/>
    <w:rsid w:val="00FA7716"/>
    <w:rsid w:val="00FB3752"/>
    <w:rsid w:val="00FD083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D3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4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תואר תו"/>
    <w:basedOn w:val="a0"/>
    <w:link w:val="a3"/>
    <w:uiPriority w:val="10"/>
    <w:rsid w:val="005C4D34"/>
    <w:rPr>
      <w:rFonts w:asciiTheme="majorHAnsi" w:eastAsiaTheme="majorEastAsia" w:hAnsiTheme="majorHAnsi" w:cstheme="majorBidi"/>
      <w:color w:val="17365D" w:themeColor="text2" w:themeShade="BF"/>
      <w:spacing w:val="5"/>
      <w:kern w:val="28"/>
      <w:sz w:val="52"/>
      <w:szCs w:val="52"/>
    </w:rPr>
  </w:style>
  <w:style w:type="paragraph" w:styleId="a5">
    <w:name w:val="header"/>
    <w:basedOn w:val="a"/>
    <w:link w:val="a6"/>
    <w:uiPriority w:val="99"/>
    <w:semiHidden/>
    <w:unhideWhenUsed/>
    <w:rsid w:val="005C4D34"/>
    <w:pPr>
      <w:tabs>
        <w:tab w:val="center" w:pos="4153"/>
        <w:tab w:val="right" w:pos="8306"/>
      </w:tabs>
      <w:spacing w:after="0" w:line="240" w:lineRule="auto"/>
    </w:pPr>
  </w:style>
  <w:style w:type="character" w:customStyle="1" w:styleId="a6">
    <w:name w:val="כותרת עליונה תו"/>
    <w:basedOn w:val="a0"/>
    <w:link w:val="a5"/>
    <w:uiPriority w:val="99"/>
    <w:semiHidden/>
    <w:rsid w:val="005C4D34"/>
  </w:style>
  <w:style w:type="paragraph" w:styleId="a7">
    <w:name w:val="footer"/>
    <w:basedOn w:val="a"/>
    <w:link w:val="a8"/>
    <w:uiPriority w:val="99"/>
    <w:semiHidden/>
    <w:unhideWhenUsed/>
    <w:rsid w:val="005C4D34"/>
    <w:pPr>
      <w:tabs>
        <w:tab w:val="center" w:pos="4153"/>
        <w:tab w:val="right" w:pos="8306"/>
      </w:tabs>
      <w:spacing w:after="0" w:line="240" w:lineRule="auto"/>
    </w:pPr>
  </w:style>
  <w:style w:type="character" w:customStyle="1" w:styleId="a8">
    <w:name w:val="כותרת תחתונה תו"/>
    <w:basedOn w:val="a0"/>
    <w:link w:val="a7"/>
    <w:uiPriority w:val="99"/>
    <w:semiHidden/>
    <w:rsid w:val="005C4D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923</Words>
  <Characters>4618</Characters>
  <Application>Microsoft Office Word</Application>
  <DocSecurity>0</DocSecurity>
  <Lines>38</Lines>
  <Paragraphs>11</Paragraphs>
  <ScaleCrop>false</ScaleCrop>
  <Company>ae</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Ben Zazon</dc:creator>
  <cp:keywords/>
  <dc:description/>
  <cp:lastModifiedBy>David Ben Zazon</cp:lastModifiedBy>
  <cp:revision>6</cp:revision>
  <cp:lastPrinted>2014-02-13T23:06:00Z</cp:lastPrinted>
  <dcterms:created xsi:type="dcterms:W3CDTF">2014-02-13T22:59:00Z</dcterms:created>
  <dcterms:modified xsi:type="dcterms:W3CDTF">2014-02-13T23:08:00Z</dcterms:modified>
</cp:coreProperties>
</file>